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3744"/>
          <w:tab w:val="center" w:leader="none" w:pos="5103"/>
        </w:tabs>
        <w:ind w:right="-143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ALLEGATO C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3744"/>
          <w:tab w:val="center" w:leader="none" w:pos="5103"/>
        </w:tabs>
        <w:ind w:right="-143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MANIFESTAZIONE d’INTERESSE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" w:line="276" w:lineRule="auto"/>
        <w:ind w:left="0" w:right="-14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SERVIZIO DI REALIZZAZIONE E STAMPA DEL MATERIALE PROMOZIONALE FUNZIONALE AL POSIZIONAMENTO DEL BRAND PRESSO I PRINCIPALI PUNTI DI INTERESSE IN COERENZA CON L'AZIONE A.4.11 E A.4.12 DEL PROGETTO STRATEGICO 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" w:line="276" w:lineRule="auto"/>
        <w:ind w:left="0" w:right="-14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“Dolomiti Bellunesi: da Brand di destinazione a patrimonio collettivo” 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" w:line="276" w:lineRule="auto"/>
        <w:ind w:left="0" w:right="-14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Codice intervento N. CUP: F89I23001100008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sottoscritto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nato a ( ) il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domiciliato per la carica ove appresso, in qualità di 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dell’impresa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 sede in ( ), Via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qualità di 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codice fiscale p. i.v.a.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telefono e-mail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indirizzo di posta elettronica certificata (PEC)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pienamente consapevole della responsabilità penale cui va incontro, ai sensi e per gli effetti degli artt. 38,46, 47 e 76 del D.P.R. 28 dicembre 2000, n. 445, in caso di dichiarazioni mendaci o di formazione, esibizione o uso di atti falsi ovvero di atti contenenti dati non più rispondenti a verità,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partecipare alla consultazione informale per l’affidamento dei servizi in oggetto;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 ed ATTESTA </w:t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sotto la propria responsabilità di soddisfare i requisiti di qualificazione:</w:t>
      </w:r>
    </w:p>
    <w:p w:rsidR="00000000" w:rsidDel="00000000" w:rsidP="00000000" w:rsidRDefault="00000000" w:rsidRPr="00000000" w14:paraId="0000001A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➢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di essere in possesso di documentate esperienze pregresse idonee all’esecuzione delle prestazioni proposte (art. 50 del D. Lgs. n. 36/2023) con particolare riferimento alla specializzazione nell’attività di stampa di materiale tipografico, comprovata dall’aver realizzato negli ultimi 5 (cinque) anni almeno un servizio analogo per enti pubblici e/o società partecipate pubbliche aventi caratteristiche simili alle specifiche di cui all’allegato “A” Scheda tecnica ;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➢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di essere in possesso dei requisiti di ordine generale e di non rientrare in nessuna delle condizioni previste dagli artt. 94, 95, 96 e 98 del D.Lgs. n. 36/2023;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➢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di essere iscritto presso il R.I. c/o C.C.I.A.A. ed essere in regola con il versamento del diritto annuale.</w:t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➢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di applicare il contratto collettivo nazionale e territoriale in vigore per il settore e per la zona nella quale si eseguono le prestazioni oggetto dell’incarico conferito, per tutta la sua durata, ovvero l’equivalenza delle tutele ai sensi e per gli effetti dell’art. 11, del D. Lgs. n. 36/2023;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 ed ATTESTA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 riguardo ai criteri di preferenza indicati nell’avviso il possesso dei seguenti elementi preferenziali: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corrispondenza degli articoli con le caratteristiche tecniche descritte e/o descrizione di eventuali aspetti tecnici e proposte migliorative attinenti la stampa degli articoli richiesti: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49"/>
        <w:gridCol w:w="4449"/>
        <w:tblGridChange w:id="0">
          <w:tblGrid>
            <w:gridCol w:w="4449"/>
            <w:gridCol w:w="444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Variazioni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Proposte migliorative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garantire le tempistiche richieste;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esperienze comprovate (da illustrare tramite una breve descrizione curriculare), nell’attività di stampa di materiale tipografico:</w:t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66"/>
        <w:gridCol w:w="2966"/>
        <w:gridCol w:w="2966"/>
        <w:tblGridChange w:id="0">
          <w:tblGrid>
            <w:gridCol w:w="2966"/>
            <w:gridCol w:w="2966"/>
            <w:gridCol w:w="296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line="60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Ente/società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60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Oggetto dell’attività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60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Periodo di esecuzione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Descrizione degli eventuali aspetti e proposte migliorative attinenti i servizi richiesti.</w:t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</w:t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aver preso visione dell’Avviso e dei relativi allegati, della scheda tecnica per l’acquisizione di servizi relativi al presente avviso, di accettarne integralmente i contenuti, anche ai sensi e per gli effetti dell’art. 1341 c.c. e che la presente quotazione è perfettamente conforme a quanto in essi richiesto;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l'intera quotazione si intende valida, impegnativa e non suscettibile di variazioni per n. 60 giorni dal termine ultimo per il ricevimento delle offerte;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aver preso conoscenza di tutte le circostanze generali e speciali che possano interessare l’esecuzione di tutte le prestazioni oggetto del contratto e che di tali circostanze si è tenuto conto nella determinazione del prezzo offerto, ritenuto remunerativo e comprensivo di ogni spesa e onere di qualsiasi natura, sia tecnica che economica, connessi con il servizio;</w:t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la quotazione per il servizio di cui all’oggetto è la seguente oltre i.v.a.:</w:t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before="74" w:lineRule="auto"/>
        <w:ind w:left="66" w:right="-143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LISTA A: Materiale promozionale funzionale all’organizzazione di attività nel corso del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before="74" w:lineRule="auto"/>
        <w:ind w:left="66" w:right="-143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Tempi di consegna: 31 agosto 2024 (con tempo minimo ordine 30 giorni)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98.0" w:type="dxa"/>
        <w:jc w:val="center"/>
        <w:tblLayout w:type="fixed"/>
        <w:tblLook w:val="0400"/>
      </w:tblPr>
      <w:tblGrid>
        <w:gridCol w:w="1403"/>
        <w:gridCol w:w="1195"/>
        <w:gridCol w:w="3272"/>
        <w:gridCol w:w="1685"/>
        <w:gridCol w:w="1343"/>
        <w:tblGridChange w:id="0">
          <w:tblGrid>
            <w:gridCol w:w="1403"/>
            <w:gridCol w:w="1195"/>
            <w:gridCol w:w="3272"/>
            <w:gridCol w:w="1685"/>
            <w:gridCol w:w="13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Numero ID progressivo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Quantità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highlight w:val="white"/>
                <w:rtl w:val="0"/>
              </w:rPr>
              <w:t xml:space="preserve">Tipologia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highlight w:val="white"/>
                <w:rtl w:val="0"/>
              </w:rPr>
              <w:t xml:space="preserve">Totale (iva esclusa)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highlight w:val="white"/>
                <w:rtl w:val="0"/>
              </w:rPr>
              <w:t xml:space="preserve">Valore Iva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PEZZI 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PANNELLI SANDWICH 20mm bifacciali (45x200 cm e 75x200cm)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PEZZI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PANNELLI SANDWICH 20mm bifacciali (75x200cm) (Stampa su pannello Sandwich in PVC espanso Forex® originale)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PEZZI 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BASI pannelli sandwich 45x200cm e 75x200cm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PEZZI 2000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LANYARD cordino di poliestere con moschettone e anti strozzo, spessore 2 cm. Stampa su due lati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PEZZI 2000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CARTONCINI DI ACCREDITO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PEZZI 1000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SHOPPER in cotone 180gr stampa 4/4 colori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PEZZI 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MENU A4 bifacciale 4/4 colori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PEZZI 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FONDALI SANDWICH 20mm bifacciali (170x220 cm) (Stampa su pannello Sandwich in PVC espanso Forex® originale)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PEZZI 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BASI pannelli sandwich 170x220cm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PEZZI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PANNELLI ORIZZONTALI in sandwich 10mm monofacciali (200x80 cm)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PEZZI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PANNELLI ORIZZONTALI in sandwich 10mm monofacciali (200x55 cm)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PEZZI 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BASI per pannelli sandwich orizzontali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PEZZI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DESK in cartone di accoglienza 130x100 cm (cartone alveolare 10mm)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PEZZI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TELO PARK LAMBIO MISURE 2,7 X 5,7 m, con tagli antivento e rifinitura bordi con termosaldatura perimetrale e anellatura. Bifacciale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PEZZI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TELO PVC TEATRO BUZZATI esterno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PEZZI 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BANDIERE IN PVC ESTERNO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Bandiere PVC 156x80cm circa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PEZZI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AMERICANA PER TENSOSTRUTTURA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before="74" w:lineRule="auto"/>
        <w:ind w:left="66" w:right="-143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LISTA B: Toolkit Materiale di Branding per gli enti del territorio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20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Tempi di consegna su richiesta con tempo minimo ordine 30 giorni.</w:t>
      </w:r>
    </w:p>
    <w:tbl>
      <w:tblPr>
        <w:tblStyle w:val="Table4"/>
        <w:tblW w:w="8898.0" w:type="dxa"/>
        <w:jc w:val="center"/>
        <w:tblLayout w:type="fixed"/>
        <w:tblLook w:val="0400"/>
      </w:tblPr>
      <w:tblGrid>
        <w:gridCol w:w="1404"/>
        <w:gridCol w:w="1201"/>
        <w:gridCol w:w="3045"/>
        <w:gridCol w:w="1773"/>
        <w:gridCol w:w="1475"/>
        <w:tblGridChange w:id="0">
          <w:tblGrid>
            <w:gridCol w:w="1404"/>
            <w:gridCol w:w="1201"/>
            <w:gridCol w:w="3045"/>
            <w:gridCol w:w="1773"/>
            <w:gridCol w:w="14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Numero ID progressivo</w:t>
            </w:r>
          </w:p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Quantità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highlight w:val="white"/>
                <w:rtl w:val="0"/>
              </w:rPr>
              <w:t xml:space="preserve">Tipologia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highlight w:val="white"/>
                <w:rtl w:val="0"/>
              </w:rPr>
              <w:t xml:space="preserve">Totale (iva esclusa)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highlight w:val="white"/>
                <w:rtl w:val="0"/>
              </w:rPr>
              <w:t xml:space="preserve">Valore Iva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PEZZI 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ROLL UP basic completo dimensione 85x200cm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PEZZI 25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BANDIERA goccia dimensione 80x 165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PEZZI 25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BASI PER BANDIERA picchetto in alluminio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PEZZI 1250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SHOPPER in cotone 180gr stampa 4/4 colori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PEZZI 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CHIAVETTA USB 4G Brandizzata Colore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before="74" w:lineRule="auto"/>
        <w:ind w:left="66" w:right="-143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LISTA C: Materiale promozionale funzionale all’organizzazione di attività nel corso del 2024/2025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before="74" w:lineRule="auto"/>
        <w:ind w:left="66" w:right="-143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Tempi di consegna su richiesta con tempo minimo ordine 30 giorni.</w:t>
      </w:r>
    </w:p>
    <w:p w:rsidR="00000000" w:rsidDel="00000000" w:rsidP="00000000" w:rsidRDefault="00000000" w:rsidRPr="00000000" w14:paraId="000000DB">
      <w:pPr>
        <w:spacing w:before="74" w:lineRule="auto"/>
        <w:ind w:left="66" w:right="-143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898.0" w:type="dxa"/>
        <w:jc w:val="center"/>
        <w:tblLayout w:type="fixed"/>
        <w:tblLook w:val="0400"/>
      </w:tblPr>
      <w:tblGrid>
        <w:gridCol w:w="1403"/>
        <w:gridCol w:w="1200"/>
        <w:gridCol w:w="3085"/>
        <w:gridCol w:w="1758"/>
        <w:gridCol w:w="1452"/>
        <w:tblGridChange w:id="0">
          <w:tblGrid>
            <w:gridCol w:w="1403"/>
            <w:gridCol w:w="1200"/>
            <w:gridCol w:w="3085"/>
            <w:gridCol w:w="1758"/>
            <w:gridCol w:w="145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Numero ID progressivo</w:t>
            </w:r>
          </w:p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Quantità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highlight w:val="white"/>
                <w:rtl w:val="0"/>
              </w:rPr>
              <w:t xml:space="preserve">Tipologia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highlight w:val="white"/>
                <w:rtl w:val="0"/>
              </w:rPr>
              <w:t xml:space="preserve">Totale (iva esclusa)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highlight w:val="white"/>
                <w:rtl w:val="0"/>
              </w:rPr>
              <w:t xml:space="preserve">Valore Iva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PEZZI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FONDALE DA 2 METRI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Struttura Fondale 200x234 cm, dritto completo di stampa in sublimazione a sacchetto su tessuto Stretch e retro stampato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PEZZI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FONDALE DA 1 METRO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Struttura fondale 94,7x229 cm dritto completo di stampa in sublimazione a sacchetto su tessuto Stretch e retro stampato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PEZZI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ROLL UP basic completo dimensione 85x200cm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PEZZI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BANDIERA goccia dimensione 80x 165 cm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PEZZI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BASI PER BANDIERA picchetto in alluminio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F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0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PEZZI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1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GAZEBO 3x3m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4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5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PEZZI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TESSUTO PER GAZEBO telo  trilaterale gazebo con velcro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9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A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PEZZI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B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VETROFANIA 2x2m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E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F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PEZZI 900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0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BIGLIETTI DA VISITA 9 nominativi personalizzati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3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4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PEZZI 1000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5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CARTELLINE stampa 4/4 colori carta opaca A4 400 gr.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8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9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PEZZI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A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CUBI DI CARTONE DMO DOLOMITI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D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E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PEZZI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F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GONFIABILE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2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3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PEZZI 500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4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CHIAVETTA USB 4G Brandizzata Colore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7">
      <w:pPr>
        <w:spacing w:before="74" w:lineRule="auto"/>
        <w:ind w:left="66" w:right="-143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898.0" w:type="dxa"/>
        <w:jc w:val="center"/>
        <w:tblLayout w:type="fixed"/>
        <w:tblLook w:val="0400"/>
      </w:tblPr>
      <w:tblGrid>
        <w:gridCol w:w="6522"/>
        <w:gridCol w:w="2376"/>
        <w:tblGridChange w:id="0">
          <w:tblGrid>
            <w:gridCol w:w="6522"/>
            <w:gridCol w:w="237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8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highlight w:val="white"/>
                <w:rtl w:val="0"/>
              </w:rPr>
              <w:t xml:space="preserve">Totale (iva esclusa)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A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Quotazione servizi di progettazione grafica esecutiva pari ad un totale, massimo del 20% delle voci di cui ai punti A;B;C.</w:t>
            </w:r>
          </w:p>
          <w:p w:rsidR="00000000" w:rsidDel="00000000" w:rsidP="00000000" w:rsidRDefault="00000000" w:rsidRPr="00000000" w14:paraId="0000012B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D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Quotazione servizi di trasporto e consegna dei materiali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pari ad un totale, massimo del 5% delle voci di cui ai punti A;B;C.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F">
      <w:pPr>
        <w:spacing w:before="74" w:lineRule="auto"/>
        <w:ind w:left="66" w:right="-143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before="74" w:lineRule="auto"/>
        <w:ind w:right="-143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Gli articoli dovranno essere quanto più corrispondenti possibile alle caratteristiche tecniche richieste.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13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Importo complessivo del servizio € (in cifre) .....................  + valore Iva .....................</w:t>
      </w:r>
    </w:p>
    <w:p w:rsidR="00000000" w:rsidDel="00000000" w:rsidP="00000000" w:rsidRDefault="00000000" w:rsidRPr="00000000" w14:paraId="0000013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€(in lettere) .............................................................................................+ valore Iva ...........</w:t>
      </w:r>
    </w:p>
    <w:p w:rsidR="00000000" w:rsidDel="00000000" w:rsidP="00000000" w:rsidRDefault="00000000" w:rsidRPr="00000000" w14:paraId="0000013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Luogo e Data</w:t>
      </w:r>
    </w:p>
    <w:p w:rsidR="00000000" w:rsidDel="00000000" w:rsidP="00000000" w:rsidRDefault="00000000" w:rsidRPr="00000000" w14:paraId="00000137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(Timbro Società e firma del Legale Rappresentante o altra figura munita di comprovati poteri)</w:t>
      </w:r>
      <w:r w:rsidDel="00000000" w:rsidR="00000000" w:rsidRPr="00000000">
        <w:rPr>
          <w:rtl w:val="0"/>
        </w:rPr>
      </w:r>
    </w:p>
    <w:sectPr>
      <w:footerReference r:id="rId7" w:type="default"/>
      <w:pgSz w:h="16834" w:w="11909" w:orient="portrait"/>
      <w:pgMar w:bottom="426" w:top="709" w:left="1440" w:right="156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Arial Unicode MS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9">
    <w:pPr>
      <w:jc w:val="right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 w:val="1"/>
    <w:rsid w:val="008A4953"/>
    <w:pPr>
      <w:tabs>
        <w:tab w:val="center" w:pos="4819"/>
        <w:tab w:val="right" w:pos="9638"/>
      </w:tabs>
      <w:spacing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8A4953"/>
  </w:style>
  <w:style w:type="paragraph" w:styleId="Pidipagina">
    <w:name w:val="footer"/>
    <w:basedOn w:val="Normale"/>
    <w:link w:val="PidipaginaCarattere"/>
    <w:uiPriority w:val="99"/>
    <w:unhideWhenUsed w:val="1"/>
    <w:rsid w:val="008A4953"/>
    <w:pPr>
      <w:tabs>
        <w:tab w:val="center" w:pos="4819"/>
        <w:tab w:val="right" w:pos="9638"/>
      </w:tabs>
      <w:spacing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8A4953"/>
  </w:style>
  <w:style w:type="character" w:styleId="Collegamentoipertestuale">
    <w:name w:val="Hyperlink"/>
    <w:basedOn w:val="Carpredefinitoparagrafo"/>
    <w:uiPriority w:val="99"/>
    <w:unhideWhenUsed w:val="1"/>
    <w:rsid w:val="00181D9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181D95"/>
    <w:rPr>
      <w:color w:val="605e5c"/>
      <w:shd w:color="auto" w:fill="e1dfdd" w:val="clear"/>
    </w:rPr>
  </w:style>
  <w:style w:type="paragraph" w:styleId="NormaleWeb">
    <w:name w:val="Normal (Web)"/>
    <w:basedOn w:val="Normale"/>
    <w:uiPriority w:val="99"/>
    <w:semiHidden w:val="1"/>
    <w:unhideWhenUsed w:val="1"/>
    <w:rsid w:val="00CF657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026888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foelenco">
    <w:name w:val="List Paragraph"/>
    <w:basedOn w:val="Normale"/>
    <w:uiPriority w:val="34"/>
    <w:qFormat w:val="1"/>
    <w:rsid w:val="00026888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FR0elyvHWtjuNGq7LT1vijm1nA==">CgMxLjAaMAoBMBIrCikIB0IlChFRdWF0dHJvY2VudG8gU2FucxIQQXJpYWwgVW5pY29kZSBNUxowCgExEisKKQgHQiUKEVF1YXR0cm9jZW50byBTYW5zEhBBcmlhbCBVbmljb2RlIE1TGjAKATISKwopCAdCJQoRUXVhdHRyb2NlbnRvIFNhbnMSEEFyaWFsIFVuaWNvZGUgTVMaMAoBMxIrCikIB0IlChFRdWF0dHJvY2VudG8gU2FucxIQQXJpYWwgVW5pY29kZSBNUzgAciExcGJfMWZLajZjT2R2RGJXM2JNckROWk03U0NSR0V3NU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2024-06-21T07:18:00Z</dcterms:created>
</cp:coreProperties>
</file>